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06" w:rsidRDefault="00E30806" w:rsidP="00E30806">
      <w:bookmarkStart w:id="0" w:name="_GoBack"/>
      <w:bookmarkEnd w:id="0"/>
      <w:r>
        <w:rPr>
          <w:noProof/>
          <w:lang w:val="es-UY" w:eastAsia="es-UY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193040</wp:posOffset>
            </wp:positionH>
            <wp:positionV relativeFrom="page">
              <wp:posOffset>219710</wp:posOffset>
            </wp:positionV>
            <wp:extent cx="7426960" cy="1442720"/>
            <wp:effectExtent l="0" t="0" r="2540" b="5080"/>
            <wp:wrapNone/>
            <wp:docPr id="1" name="Picture 1" descr="Description: vhea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vheader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806" w:rsidRDefault="00E30806" w:rsidP="00E30806"/>
    <w:p w:rsidR="00E30806" w:rsidRPr="00B61F0C" w:rsidRDefault="00E30806" w:rsidP="00B61F0C">
      <w:pPr>
        <w:jc w:val="both"/>
        <w:rPr>
          <w:rFonts w:ascii="Verdana" w:hAnsi="Verdana"/>
          <w:sz w:val="20"/>
          <w:szCs w:val="20"/>
        </w:rPr>
      </w:pPr>
    </w:p>
    <w:p w:rsidR="00E30806" w:rsidRPr="00B61F0C" w:rsidRDefault="003A6FB4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13 </w:t>
      </w:r>
      <w:r w:rsidR="00E30806" w:rsidRPr="00B61F0C">
        <w:rPr>
          <w:rFonts w:ascii="Verdana" w:hAnsi="Verdana"/>
          <w:sz w:val="20"/>
          <w:szCs w:val="20"/>
        </w:rPr>
        <w:t>December 2013</w:t>
      </w:r>
    </w:p>
    <w:p w:rsidR="00E30806" w:rsidRPr="00B61F0C" w:rsidRDefault="00B61F0C" w:rsidP="00B61F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To:</w:t>
      </w:r>
      <w:r>
        <w:rPr>
          <w:rFonts w:ascii="Verdana" w:hAnsi="Verdana"/>
          <w:sz w:val="20"/>
          <w:szCs w:val="20"/>
        </w:rPr>
        <w:tab/>
        <w:t>Region Directors, Director-E</w:t>
      </w:r>
      <w:r w:rsidR="00E30806" w:rsidRPr="00B61F0C">
        <w:rPr>
          <w:rFonts w:ascii="Verdana" w:hAnsi="Verdana"/>
          <w:sz w:val="20"/>
          <w:szCs w:val="20"/>
        </w:rPr>
        <w:t>lects, and Region Sections Congress Coordinators</w:t>
      </w:r>
    </w:p>
    <w:p w:rsidR="00E30806" w:rsidRPr="00B61F0C" w:rsidRDefault="00E30806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>From:</w:t>
      </w:r>
      <w:r w:rsidRPr="00B61F0C">
        <w:rPr>
          <w:rFonts w:ascii="Verdana" w:hAnsi="Verdana"/>
          <w:sz w:val="20"/>
          <w:szCs w:val="20"/>
        </w:rPr>
        <w:tab/>
        <w:t>Murty Polavarapu, SC2014 Program Committee Chair</w:t>
      </w:r>
    </w:p>
    <w:p w:rsidR="00E30806" w:rsidRPr="00B61F0C" w:rsidRDefault="00E30806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>Sub:</w:t>
      </w:r>
      <w:r w:rsidRPr="00B61F0C">
        <w:rPr>
          <w:rFonts w:ascii="Verdana" w:hAnsi="Verdana"/>
          <w:sz w:val="20"/>
          <w:szCs w:val="20"/>
        </w:rPr>
        <w:tab/>
      </w:r>
      <w:r w:rsidR="00B61F0C">
        <w:rPr>
          <w:rFonts w:ascii="Verdana" w:hAnsi="Verdana"/>
          <w:sz w:val="20"/>
          <w:szCs w:val="20"/>
        </w:rPr>
        <w:t>IEEE Sections Congress 2014 (SC</w:t>
      </w:r>
      <w:r w:rsidRPr="00B61F0C">
        <w:rPr>
          <w:rFonts w:ascii="Verdana" w:hAnsi="Verdana"/>
          <w:sz w:val="20"/>
          <w:szCs w:val="20"/>
        </w:rPr>
        <w:t>2014</w:t>
      </w:r>
      <w:r w:rsidR="00B61F0C">
        <w:rPr>
          <w:rFonts w:ascii="Verdana" w:hAnsi="Verdana"/>
          <w:sz w:val="20"/>
          <w:szCs w:val="20"/>
        </w:rPr>
        <w:t>)</w:t>
      </w:r>
      <w:r w:rsidRPr="00B61F0C">
        <w:rPr>
          <w:rFonts w:ascii="Verdana" w:hAnsi="Verdana"/>
          <w:sz w:val="20"/>
          <w:szCs w:val="20"/>
        </w:rPr>
        <w:t xml:space="preserve"> Recommendation Process</w:t>
      </w:r>
    </w:p>
    <w:p w:rsidR="00E30806" w:rsidRPr="00B61F0C" w:rsidRDefault="003F4A3B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The </w:t>
      </w:r>
      <w:r w:rsidR="00AF2E9B" w:rsidRPr="00B61F0C">
        <w:rPr>
          <w:rFonts w:ascii="Verdana" w:hAnsi="Verdana"/>
          <w:sz w:val="20"/>
          <w:szCs w:val="20"/>
        </w:rPr>
        <w:t xml:space="preserve">upcoming </w:t>
      </w:r>
      <w:r w:rsidRPr="00B61F0C">
        <w:rPr>
          <w:rFonts w:ascii="Verdana" w:hAnsi="Verdana"/>
          <w:sz w:val="20"/>
          <w:szCs w:val="20"/>
        </w:rPr>
        <w:t>Sections Congress</w:t>
      </w:r>
      <w:r w:rsidR="00B61F0C">
        <w:rPr>
          <w:rFonts w:ascii="Verdana" w:hAnsi="Verdana"/>
          <w:sz w:val="20"/>
          <w:szCs w:val="20"/>
        </w:rPr>
        <w:t xml:space="preserve"> (SC2014)</w:t>
      </w:r>
      <w:r w:rsidRPr="00B61F0C">
        <w:rPr>
          <w:rFonts w:ascii="Verdana" w:hAnsi="Verdana"/>
          <w:sz w:val="20"/>
          <w:szCs w:val="20"/>
        </w:rPr>
        <w:t xml:space="preserve"> provides a unique forum to collect input from our grassroots leadership to help shape our organization for the future.  The recommendations process for </w:t>
      </w:r>
      <w:r w:rsidR="00B61F0C">
        <w:rPr>
          <w:rFonts w:ascii="Verdana" w:hAnsi="Verdana"/>
          <w:sz w:val="20"/>
          <w:szCs w:val="20"/>
        </w:rPr>
        <w:t xml:space="preserve">SC2014 </w:t>
      </w:r>
      <w:r w:rsidRPr="00B61F0C">
        <w:rPr>
          <w:rFonts w:ascii="Verdana" w:hAnsi="Verdana"/>
          <w:sz w:val="20"/>
          <w:szCs w:val="20"/>
        </w:rPr>
        <w:t xml:space="preserve">builds on the experiences from previous </w:t>
      </w:r>
      <w:r w:rsidR="00AF2E9B" w:rsidRPr="00B61F0C">
        <w:rPr>
          <w:rFonts w:ascii="Verdana" w:hAnsi="Verdana"/>
          <w:sz w:val="20"/>
          <w:szCs w:val="20"/>
        </w:rPr>
        <w:t>events</w:t>
      </w:r>
      <w:r w:rsidRPr="00B61F0C">
        <w:rPr>
          <w:rFonts w:ascii="Verdana" w:hAnsi="Verdana"/>
          <w:sz w:val="20"/>
          <w:szCs w:val="20"/>
        </w:rPr>
        <w:t xml:space="preserve"> with some refinements.  This process </w:t>
      </w:r>
      <w:r w:rsidR="00B61F0C">
        <w:rPr>
          <w:rFonts w:ascii="Verdana" w:hAnsi="Verdana"/>
          <w:sz w:val="20"/>
          <w:szCs w:val="20"/>
        </w:rPr>
        <w:t xml:space="preserve">was </w:t>
      </w:r>
      <w:r w:rsidRPr="00B61F0C">
        <w:rPr>
          <w:rFonts w:ascii="Verdana" w:hAnsi="Verdana"/>
          <w:sz w:val="20"/>
          <w:szCs w:val="20"/>
        </w:rPr>
        <w:t>reviewed</w:t>
      </w:r>
      <w:r w:rsidR="00E30806" w:rsidRPr="00B61F0C">
        <w:rPr>
          <w:rFonts w:ascii="Verdana" w:hAnsi="Verdana"/>
          <w:sz w:val="20"/>
          <w:szCs w:val="20"/>
        </w:rPr>
        <w:t xml:space="preserve"> by the MGA Board in November</w:t>
      </w:r>
      <w:r w:rsidRPr="00B61F0C">
        <w:rPr>
          <w:rFonts w:ascii="Verdana" w:hAnsi="Verdana"/>
          <w:sz w:val="20"/>
          <w:szCs w:val="20"/>
        </w:rPr>
        <w:t xml:space="preserve"> 2013. </w:t>
      </w:r>
      <w:r w:rsidR="00E30806" w:rsidRPr="00B61F0C">
        <w:rPr>
          <w:rFonts w:ascii="Verdana" w:hAnsi="Verdana"/>
          <w:sz w:val="20"/>
          <w:szCs w:val="20"/>
        </w:rPr>
        <w:t xml:space="preserve"> </w:t>
      </w:r>
    </w:p>
    <w:p w:rsidR="00E30806" w:rsidRPr="00B61F0C" w:rsidRDefault="00E30806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Each Region </w:t>
      </w:r>
      <w:r w:rsidR="004835CD" w:rsidRPr="00B61F0C">
        <w:rPr>
          <w:rFonts w:ascii="Verdana" w:hAnsi="Verdana"/>
          <w:sz w:val="20"/>
          <w:szCs w:val="20"/>
        </w:rPr>
        <w:t xml:space="preserve">is requested to </w:t>
      </w:r>
      <w:r w:rsidRPr="00B61F0C">
        <w:rPr>
          <w:rFonts w:ascii="Verdana" w:hAnsi="Verdana"/>
          <w:sz w:val="20"/>
          <w:szCs w:val="20"/>
        </w:rPr>
        <w:t xml:space="preserve">submit up to </w:t>
      </w:r>
      <w:r w:rsidR="004835CD" w:rsidRPr="00B61F0C">
        <w:rPr>
          <w:rFonts w:ascii="Verdana" w:hAnsi="Verdana"/>
          <w:sz w:val="20"/>
          <w:szCs w:val="20"/>
        </w:rPr>
        <w:t>four prioritized</w:t>
      </w:r>
      <w:r w:rsidRPr="00B61F0C">
        <w:rPr>
          <w:rFonts w:ascii="Verdana" w:hAnsi="Verdana"/>
          <w:sz w:val="20"/>
          <w:szCs w:val="20"/>
        </w:rPr>
        <w:t xml:space="preserve"> recommendations using the SC201</w:t>
      </w:r>
      <w:r w:rsidR="004835CD" w:rsidRPr="00B61F0C">
        <w:rPr>
          <w:rFonts w:ascii="Verdana" w:hAnsi="Verdana"/>
          <w:sz w:val="20"/>
          <w:szCs w:val="20"/>
        </w:rPr>
        <w:t>4</w:t>
      </w:r>
      <w:r w:rsidRPr="00B61F0C">
        <w:rPr>
          <w:rFonts w:ascii="Verdana" w:hAnsi="Verdana"/>
          <w:sz w:val="20"/>
          <w:szCs w:val="20"/>
        </w:rPr>
        <w:t xml:space="preserve"> Recommendation template</w:t>
      </w:r>
      <w:r w:rsidR="004835CD" w:rsidRPr="00B61F0C">
        <w:rPr>
          <w:rFonts w:ascii="Verdana" w:hAnsi="Verdana"/>
          <w:sz w:val="20"/>
          <w:szCs w:val="20"/>
        </w:rPr>
        <w:t xml:space="preserve"> (attached)</w:t>
      </w:r>
      <w:r w:rsidRPr="00B61F0C">
        <w:rPr>
          <w:rFonts w:ascii="Verdana" w:hAnsi="Verdana"/>
          <w:sz w:val="20"/>
          <w:szCs w:val="20"/>
        </w:rPr>
        <w:t xml:space="preserve">. </w:t>
      </w:r>
    </w:p>
    <w:p w:rsidR="00E30806" w:rsidRPr="00B61F0C" w:rsidRDefault="00E30806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Recommendations </w:t>
      </w:r>
      <w:r w:rsidR="004835CD" w:rsidRPr="00B61F0C">
        <w:rPr>
          <w:rFonts w:ascii="Verdana" w:hAnsi="Verdana"/>
          <w:sz w:val="20"/>
          <w:szCs w:val="20"/>
        </w:rPr>
        <w:t xml:space="preserve">are </w:t>
      </w:r>
      <w:r w:rsidRPr="00B61F0C">
        <w:rPr>
          <w:rFonts w:ascii="Verdana" w:hAnsi="Verdana"/>
          <w:sz w:val="20"/>
          <w:szCs w:val="20"/>
        </w:rPr>
        <w:t>to be submitted no later than 1</w:t>
      </w:r>
      <w:r w:rsidR="004835CD" w:rsidRPr="00B61F0C">
        <w:rPr>
          <w:rFonts w:ascii="Verdana" w:hAnsi="Verdana"/>
          <w:sz w:val="20"/>
          <w:szCs w:val="20"/>
        </w:rPr>
        <w:t>6</w:t>
      </w:r>
      <w:r w:rsidRPr="00B61F0C">
        <w:rPr>
          <w:rFonts w:ascii="Verdana" w:hAnsi="Verdana"/>
          <w:sz w:val="20"/>
          <w:szCs w:val="20"/>
        </w:rPr>
        <w:t xml:space="preserve"> May 201</w:t>
      </w:r>
      <w:r w:rsidR="004835CD" w:rsidRPr="00B61F0C">
        <w:rPr>
          <w:rFonts w:ascii="Verdana" w:hAnsi="Verdana"/>
          <w:sz w:val="20"/>
          <w:szCs w:val="20"/>
        </w:rPr>
        <w:t xml:space="preserve">4. </w:t>
      </w:r>
      <w:r w:rsidRPr="00B61F0C">
        <w:rPr>
          <w:rFonts w:ascii="Verdana" w:hAnsi="Verdana"/>
          <w:sz w:val="20"/>
          <w:szCs w:val="20"/>
        </w:rPr>
        <w:t xml:space="preserve"> </w:t>
      </w:r>
    </w:p>
    <w:p w:rsidR="004835CD" w:rsidRPr="00B61F0C" w:rsidRDefault="004835CD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As you generate the recommendations at your Region meetings, please encourage consideration of </w:t>
      </w:r>
      <w:r w:rsidR="00B61F0C">
        <w:rPr>
          <w:rFonts w:ascii="Verdana" w:hAnsi="Verdana"/>
          <w:sz w:val="20"/>
          <w:szCs w:val="20"/>
        </w:rPr>
        <w:t xml:space="preserve">the </w:t>
      </w:r>
      <w:r w:rsidRPr="00B61F0C">
        <w:rPr>
          <w:rFonts w:ascii="Verdana" w:hAnsi="Verdana"/>
          <w:sz w:val="20"/>
          <w:szCs w:val="20"/>
        </w:rPr>
        <w:t>long term vision of IEEE and alignment with MGA five year strategies. Recommendations</w:t>
      </w:r>
      <w:r w:rsidR="00B61F0C">
        <w:rPr>
          <w:rFonts w:ascii="Verdana" w:hAnsi="Verdana"/>
          <w:sz w:val="20"/>
          <w:szCs w:val="20"/>
        </w:rPr>
        <w:t xml:space="preserve"> related to </w:t>
      </w:r>
      <w:r w:rsidRPr="00B61F0C">
        <w:rPr>
          <w:rFonts w:ascii="Verdana" w:hAnsi="Verdana"/>
          <w:sz w:val="20"/>
          <w:szCs w:val="20"/>
        </w:rPr>
        <w:t>MGA</w:t>
      </w:r>
      <w:r w:rsidR="00B61F0C">
        <w:rPr>
          <w:rFonts w:ascii="Verdana" w:hAnsi="Verdana"/>
          <w:sz w:val="20"/>
          <w:szCs w:val="20"/>
        </w:rPr>
        <w:t xml:space="preserve"> goals and strategies </w:t>
      </w:r>
      <w:r w:rsidRPr="00B61F0C">
        <w:rPr>
          <w:rFonts w:ascii="Verdana" w:hAnsi="Verdana"/>
          <w:sz w:val="20"/>
          <w:szCs w:val="20"/>
        </w:rPr>
        <w:t xml:space="preserve">will have greater probability of implementation.  Those that are outside of the MGA domain will be evaluated by the impacted Organizational Unit. </w:t>
      </w:r>
    </w:p>
    <w:p w:rsidR="004835CD" w:rsidRPr="00B61F0C" w:rsidRDefault="00B61F0C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4835CD" w:rsidRPr="00B61F0C">
        <w:rPr>
          <w:rFonts w:ascii="Verdana" w:hAnsi="Verdana"/>
          <w:sz w:val="20"/>
          <w:szCs w:val="20"/>
        </w:rPr>
        <w:t>MGA Operations Committee and SC</w:t>
      </w:r>
      <w:r>
        <w:rPr>
          <w:rFonts w:ascii="Verdana" w:hAnsi="Verdana"/>
          <w:sz w:val="20"/>
          <w:szCs w:val="20"/>
        </w:rPr>
        <w:t>20</w:t>
      </w:r>
      <w:r w:rsidR="004835CD" w:rsidRPr="00B61F0C">
        <w:rPr>
          <w:rFonts w:ascii="Verdana" w:hAnsi="Verdana"/>
          <w:sz w:val="20"/>
          <w:szCs w:val="20"/>
        </w:rPr>
        <w:t>14 Program Committee will take ownership of the recommendations to review and modify</w:t>
      </w:r>
      <w:r w:rsidR="003A6FB4" w:rsidRPr="00B61F0C">
        <w:rPr>
          <w:rFonts w:ascii="Verdana" w:hAnsi="Verdana"/>
          <w:sz w:val="20"/>
          <w:szCs w:val="20"/>
        </w:rPr>
        <w:t>,</w:t>
      </w:r>
      <w:r w:rsidR="004835CD" w:rsidRPr="00B61F0C">
        <w:rPr>
          <w:rFonts w:ascii="Verdana" w:hAnsi="Verdana"/>
          <w:sz w:val="20"/>
          <w:szCs w:val="20"/>
        </w:rPr>
        <w:t xml:space="preserve"> if necessary</w:t>
      </w:r>
      <w:r w:rsidR="003A6FB4" w:rsidRPr="00B61F0C">
        <w:rPr>
          <w:rFonts w:ascii="Verdana" w:hAnsi="Verdana"/>
          <w:sz w:val="20"/>
          <w:szCs w:val="20"/>
        </w:rPr>
        <w:t>,</w:t>
      </w:r>
      <w:r w:rsidR="004835CD" w:rsidRPr="00B61F0C">
        <w:rPr>
          <w:rFonts w:ascii="Verdana" w:hAnsi="Verdana"/>
          <w:sz w:val="20"/>
          <w:szCs w:val="20"/>
        </w:rPr>
        <w:t xml:space="preserve"> to remove duplicates and ensure clarity. </w:t>
      </w:r>
    </w:p>
    <w:p w:rsidR="00E30806" w:rsidRPr="00B61F0C" w:rsidRDefault="00E30806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Back up material concerning the issue addressed in the recommendation will be coordinated prior to </w:t>
      </w:r>
      <w:r w:rsidR="00B61F0C">
        <w:rPr>
          <w:rFonts w:ascii="Verdana" w:hAnsi="Verdana"/>
          <w:sz w:val="20"/>
          <w:szCs w:val="20"/>
        </w:rPr>
        <w:t>SC2014</w:t>
      </w:r>
      <w:r w:rsidRPr="00B61F0C">
        <w:rPr>
          <w:rFonts w:ascii="Verdana" w:hAnsi="Verdana"/>
          <w:sz w:val="20"/>
          <w:szCs w:val="20"/>
        </w:rPr>
        <w:t xml:space="preserve">.  All recommendations </w:t>
      </w:r>
      <w:r w:rsidR="004835CD" w:rsidRPr="00B61F0C">
        <w:rPr>
          <w:rFonts w:ascii="Verdana" w:hAnsi="Verdana"/>
          <w:sz w:val="20"/>
          <w:szCs w:val="20"/>
        </w:rPr>
        <w:t>and</w:t>
      </w:r>
      <w:r w:rsidRPr="00B61F0C">
        <w:rPr>
          <w:rFonts w:ascii="Verdana" w:hAnsi="Verdana"/>
          <w:sz w:val="20"/>
          <w:szCs w:val="20"/>
        </w:rPr>
        <w:t xml:space="preserve"> back up information will be distributed to attendees by </w:t>
      </w:r>
      <w:r w:rsidR="007B48EF" w:rsidRPr="00B61F0C">
        <w:rPr>
          <w:rFonts w:ascii="Verdana" w:hAnsi="Verdana"/>
          <w:sz w:val="20"/>
          <w:szCs w:val="20"/>
        </w:rPr>
        <w:t>7</w:t>
      </w:r>
      <w:r w:rsidRPr="00B61F0C">
        <w:rPr>
          <w:rFonts w:ascii="Verdana" w:hAnsi="Verdana"/>
          <w:sz w:val="20"/>
          <w:szCs w:val="20"/>
        </w:rPr>
        <w:t xml:space="preserve"> </w:t>
      </w:r>
      <w:r w:rsidR="007B48EF" w:rsidRPr="00B61F0C">
        <w:rPr>
          <w:rFonts w:ascii="Verdana" w:hAnsi="Verdana"/>
          <w:sz w:val="20"/>
          <w:szCs w:val="20"/>
        </w:rPr>
        <w:t>July</w:t>
      </w:r>
      <w:r w:rsidRPr="00B61F0C">
        <w:rPr>
          <w:rFonts w:ascii="Verdana" w:hAnsi="Verdana"/>
          <w:sz w:val="20"/>
          <w:szCs w:val="20"/>
        </w:rPr>
        <w:t xml:space="preserve"> 201</w:t>
      </w:r>
      <w:r w:rsidR="007B48EF" w:rsidRPr="00B61F0C">
        <w:rPr>
          <w:rFonts w:ascii="Verdana" w:hAnsi="Verdana"/>
          <w:sz w:val="20"/>
          <w:szCs w:val="20"/>
        </w:rPr>
        <w:t>4</w:t>
      </w:r>
      <w:r w:rsidRPr="00B61F0C">
        <w:rPr>
          <w:rFonts w:ascii="Verdana" w:hAnsi="Verdana"/>
          <w:sz w:val="20"/>
          <w:szCs w:val="20"/>
        </w:rPr>
        <w:t>.</w:t>
      </w:r>
    </w:p>
    <w:p w:rsidR="007B48EF" w:rsidRPr="00B61F0C" w:rsidRDefault="007B48EF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>We will promote the discussion on the recommendations using social media channels prior to, during</w:t>
      </w:r>
      <w:r w:rsidR="00B61F0C">
        <w:rPr>
          <w:rFonts w:ascii="Verdana" w:hAnsi="Verdana"/>
          <w:sz w:val="20"/>
          <w:szCs w:val="20"/>
        </w:rPr>
        <w:t>,</w:t>
      </w:r>
      <w:r w:rsidRPr="00B61F0C">
        <w:rPr>
          <w:rFonts w:ascii="Verdana" w:hAnsi="Verdana"/>
          <w:sz w:val="20"/>
          <w:szCs w:val="20"/>
        </w:rPr>
        <w:t xml:space="preserve"> and after the Congress. </w:t>
      </w:r>
    </w:p>
    <w:p w:rsidR="007B48EF" w:rsidRPr="00B61F0C" w:rsidRDefault="007B48EF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>The voting by primary delegates can be completed anytime during the Congress</w:t>
      </w:r>
      <w:r w:rsidR="00B61F0C">
        <w:rPr>
          <w:rFonts w:ascii="Verdana" w:hAnsi="Verdana"/>
          <w:sz w:val="20"/>
          <w:szCs w:val="20"/>
        </w:rPr>
        <w:t>,</w:t>
      </w:r>
      <w:r w:rsidRPr="00B61F0C">
        <w:rPr>
          <w:rFonts w:ascii="Verdana" w:hAnsi="Verdana"/>
          <w:sz w:val="20"/>
          <w:szCs w:val="20"/>
        </w:rPr>
        <w:t xml:space="preserve"> up to </w:t>
      </w:r>
      <w:r w:rsidR="00AF2E9B" w:rsidRPr="00B61F0C">
        <w:rPr>
          <w:rFonts w:ascii="Verdana" w:hAnsi="Verdana"/>
          <w:sz w:val="20"/>
          <w:szCs w:val="20"/>
        </w:rPr>
        <w:t>12:00 noon</w:t>
      </w:r>
      <w:r w:rsidR="00B61F0C">
        <w:rPr>
          <w:rFonts w:ascii="Verdana" w:hAnsi="Verdana"/>
          <w:sz w:val="20"/>
          <w:szCs w:val="20"/>
        </w:rPr>
        <w:t>,</w:t>
      </w:r>
      <w:r w:rsidR="00AF2E9B" w:rsidRPr="00B61F0C">
        <w:rPr>
          <w:rFonts w:ascii="Verdana" w:hAnsi="Verdana"/>
          <w:sz w:val="20"/>
          <w:szCs w:val="20"/>
        </w:rPr>
        <w:t xml:space="preserve"> on </w:t>
      </w:r>
      <w:r w:rsidRPr="00B61F0C">
        <w:rPr>
          <w:rFonts w:ascii="Verdana" w:hAnsi="Verdana"/>
          <w:sz w:val="20"/>
          <w:szCs w:val="20"/>
        </w:rPr>
        <w:t>Sunday</w:t>
      </w:r>
      <w:r w:rsidR="00B61F0C">
        <w:rPr>
          <w:rFonts w:ascii="Verdana" w:hAnsi="Verdana"/>
          <w:sz w:val="20"/>
          <w:szCs w:val="20"/>
        </w:rPr>
        <w:t>,</w:t>
      </w:r>
      <w:r w:rsidRPr="00B61F0C">
        <w:rPr>
          <w:rFonts w:ascii="Verdana" w:hAnsi="Verdana"/>
          <w:sz w:val="20"/>
          <w:szCs w:val="20"/>
        </w:rPr>
        <w:t xml:space="preserve"> </w:t>
      </w:r>
      <w:r w:rsidR="00AF2E9B" w:rsidRPr="00B61F0C">
        <w:rPr>
          <w:rFonts w:ascii="Verdana" w:hAnsi="Verdana"/>
          <w:sz w:val="20"/>
          <w:szCs w:val="20"/>
        </w:rPr>
        <w:t>24 August 2014</w:t>
      </w:r>
      <w:r w:rsidR="00B61F0C">
        <w:rPr>
          <w:rFonts w:ascii="Verdana" w:hAnsi="Verdana"/>
          <w:sz w:val="20"/>
          <w:szCs w:val="20"/>
        </w:rPr>
        <w:t>,</w:t>
      </w:r>
      <w:r w:rsidR="00AF2E9B" w:rsidRPr="00B61F0C">
        <w:rPr>
          <w:rFonts w:ascii="Verdana" w:hAnsi="Verdana"/>
          <w:sz w:val="20"/>
          <w:szCs w:val="20"/>
        </w:rPr>
        <w:t xml:space="preserve"> </w:t>
      </w:r>
      <w:r w:rsidRPr="00B61F0C">
        <w:rPr>
          <w:rFonts w:ascii="Verdana" w:hAnsi="Verdana"/>
          <w:sz w:val="20"/>
          <w:szCs w:val="20"/>
        </w:rPr>
        <w:t xml:space="preserve">using </w:t>
      </w:r>
      <w:r w:rsidR="00AF2E9B" w:rsidRPr="00B61F0C">
        <w:rPr>
          <w:rFonts w:ascii="Verdana" w:hAnsi="Verdana"/>
          <w:sz w:val="20"/>
          <w:szCs w:val="20"/>
        </w:rPr>
        <w:t xml:space="preserve">the SC2014 </w:t>
      </w:r>
      <w:r w:rsidRPr="00B61F0C">
        <w:rPr>
          <w:rFonts w:ascii="Verdana" w:hAnsi="Verdana"/>
          <w:sz w:val="20"/>
          <w:szCs w:val="20"/>
        </w:rPr>
        <w:t>mobile app and web.</w:t>
      </w:r>
    </w:p>
    <w:p w:rsidR="007B48EF" w:rsidRPr="00B61F0C" w:rsidRDefault="007B48EF" w:rsidP="00B61F0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The top five recommendations will be presented on 24 August 2014 at the Closing Ceremony. </w:t>
      </w:r>
    </w:p>
    <w:p w:rsidR="00E30806" w:rsidRPr="00B61F0C" w:rsidRDefault="00E30806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>An update on responses</w:t>
      </w:r>
      <w:r w:rsidR="003A6FB4" w:rsidRPr="00B61F0C">
        <w:rPr>
          <w:rFonts w:ascii="Verdana" w:hAnsi="Verdana"/>
          <w:sz w:val="20"/>
          <w:szCs w:val="20"/>
        </w:rPr>
        <w:t xml:space="preserve"> and status of</w:t>
      </w:r>
      <w:r w:rsidRPr="00B61F0C">
        <w:rPr>
          <w:rFonts w:ascii="Verdana" w:hAnsi="Verdana"/>
          <w:sz w:val="20"/>
          <w:szCs w:val="20"/>
        </w:rPr>
        <w:t xml:space="preserve"> SC20</w:t>
      </w:r>
      <w:r w:rsidR="007B48EF" w:rsidRPr="00B61F0C">
        <w:rPr>
          <w:rFonts w:ascii="Verdana" w:hAnsi="Verdana"/>
          <w:sz w:val="20"/>
          <w:szCs w:val="20"/>
        </w:rPr>
        <w:t>11</w:t>
      </w:r>
      <w:r w:rsidRPr="00B61F0C">
        <w:rPr>
          <w:rFonts w:ascii="Verdana" w:hAnsi="Verdana"/>
          <w:sz w:val="20"/>
          <w:szCs w:val="20"/>
        </w:rPr>
        <w:t xml:space="preserve"> Recommendations can be found on the </w:t>
      </w:r>
      <w:hyperlink r:id="rId9" w:history="1">
        <w:r w:rsidR="003A6FB4" w:rsidRPr="00B61F0C">
          <w:rPr>
            <w:rStyle w:val="Hipervnculo"/>
            <w:rFonts w:ascii="Verdana" w:hAnsi="Verdana"/>
            <w:sz w:val="20"/>
            <w:szCs w:val="20"/>
          </w:rPr>
          <w:t>IEEE Sections Congress web page</w:t>
        </w:r>
      </w:hyperlink>
      <w:r w:rsidR="003A6FB4" w:rsidRPr="00B61F0C">
        <w:rPr>
          <w:rFonts w:ascii="Verdana" w:hAnsi="Verdana"/>
          <w:sz w:val="20"/>
          <w:szCs w:val="20"/>
        </w:rPr>
        <w:t xml:space="preserve">.   </w:t>
      </w:r>
      <w:r w:rsidRPr="00B61F0C">
        <w:rPr>
          <w:rFonts w:ascii="Verdana" w:hAnsi="Verdana"/>
          <w:sz w:val="20"/>
          <w:szCs w:val="20"/>
        </w:rPr>
        <w:t>If you have any questions regarding the SC201</w:t>
      </w:r>
      <w:r w:rsidR="00234457" w:rsidRPr="00B61F0C">
        <w:rPr>
          <w:rFonts w:ascii="Verdana" w:hAnsi="Verdana"/>
          <w:sz w:val="20"/>
          <w:szCs w:val="20"/>
        </w:rPr>
        <w:t>4</w:t>
      </w:r>
      <w:r w:rsidRPr="00B61F0C">
        <w:rPr>
          <w:rFonts w:ascii="Verdana" w:hAnsi="Verdana"/>
          <w:sz w:val="20"/>
          <w:szCs w:val="20"/>
        </w:rPr>
        <w:t xml:space="preserve"> Recommendation process, please contact </w:t>
      </w:r>
      <w:hyperlink r:id="rId10" w:history="1">
        <w:r w:rsidR="00234457" w:rsidRPr="00B61F0C">
          <w:rPr>
            <w:rStyle w:val="Hipervnculo"/>
            <w:rFonts w:ascii="Verdana" w:hAnsi="Verdana"/>
            <w:sz w:val="20"/>
            <w:szCs w:val="20"/>
          </w:rPr>
          <w:t>sc-coordinator@ieee.org</w:t>
        </w:r>
      </w:hyperlink>
      <w:r w:rsidRPr="00B61F0C">
        <w:rPr>
          <w:rFonts w:ascii="Verdana" w:hAnsi="Verdana"/>
          <w:sz w:val="20"/>
          <w:szCs w:val="20"/>
        </w:rPr>
        <w:t>.</w:t>
      </w:r>
    </w:p>
    <w:p w:rsidR="00234457" w:rsidRPr="00B61F0C" w:rsidRDefault="00234457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 xml:space="preserve">I look forward to input from your Regions in generating innovative ideas to drive our organization forward. </w:t>
      </w:r>
    </w:p>
    <w:p w:rsidR="00234457" w:rsidRPr="00B61F0C" w:rsidRDefault="00234457" w:rsidP="00B61F0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B61F0C">
        <w:rPr>
          <w:rFonts w:ascii="Verdana" w:hAnsi="Verdana"/>
          <w:sz w:val="20"/>
          <w:szCs w:val="20"/>
        </w:rPr>
        <w:t>Murty</w:t>
      </w:r>
      <w:proofErr w:type="spellEnd"/>
      <w:r w:rsidRPr="00B61F0C">
        <w:rPr>
          <w:rFonts w:ascii="Verdana" w:hAnsi="Verdana"/>
          <w:sz w:val="20"/>
          <w:szCs w:val="20"/>
        </w:rPr>
        <w:t xml:space="preserve"> </w:t>
      </w:r>
      <w:proofErr w:type="spellStart"/>
      <w:r w:rsidRPr="00B61F0C">
        <w:rPr>
          <w:rFonts w:ascii="Verdana" w:hAnsi="Verdana"/>
          <w:sz w:val="20"/>
          <w:szCs w:val="20"/>
        </w:rPr>
        <w:t>Polavarapu</w:t>
      </w:r>
      <w:proofErr w:type="spellEnd"/>
    </w:p>
    <w:p w:rsidR="00234457" w:rsidRPr="00B61F0C" w:rsidRDefault="00234457" w:rsidP="00B61F0C">
      <w:pPr>
        <w:spacing w:after="0"/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t>Chair, Program Committee SC2014</w:t>
      </w:r>
    </w:p>
    <w:p w:rsidR="00B72967" w:rsidRPr="00B61F0C" w:rsidRDefault="00B72967" w:rsidP="00B61F0C">
      <w:pPr>
        <w:jc w:val="both"/>
        <w:rPr>
          <w:rFonts w:ascii="Verdana" w:hAnsi="Verdana"/>
          <w:sz w:val="20"/>
          <w:szCs w:val="20"/>
        </w:rPr>
      </w:pPr>
      <w:r w:rsidRPr="00B61F0C">
        <w:rPr>
          <w:rFonts w:ascii="Verdana" w:hAnsi="Verdana"/>
          <w:sz w:val="20"/>
          <w:szCs w:val="20"/>
        </w:rPr>
        <w:br w:type="page"/>
      </w:r>
    </w:p>
    <w:tbl>
      <w:tblPr>
        <w:tblStyle w:val="Cuadrculamedia3-nfasis6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540"/>
        <w:gridCol w:w="4140"/>
      </w:tblGrid>
      <w:tr w:rsidR="00B85C43" w:rsidRPr="00B85C43" w:rsidTr="00C3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</w:tcPr>
          <w:p w:rsidR="00B72967" w:rsidRPr="00F925CC" w:rsidRDefault="00B72967" w:rsidP="00CF2663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  <w:sz w:val="40"/>
                <w:szCs w:val="40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  <w:sz w:val="40"/>
                <w:szCs w:val="40"/>
              </w:rPr>
              <w:lastRenderedPageBreak/>
              <w:t>SC2014 Proposed Recommendation</w:t>
            </w:r>
          </w:p>
        </w:tc>
      </w:tr>
      <w:tr w:rsidR="00B85C43" w:rsidRPr="00B85C43" w:rsidTr="00C3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>Region:</w:t>
            </w:r>
          </w:p>
        </w:tc>
        <w:tc>
          <w:tcPr>
            <w:tcW w:w="4680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/>
                <w:color w:val="365F91" w:themeColor="accent1" w:themeShade="BF"/>
              </w:rPr>
            </w:pPr>
          </w:p>
        </w:tc>
      </w:tr>
      <w:tr w:rsidR="00B85C43" w:rsidRPr="00B85C43" w:rsidTr="00C335C7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>Recommendation (no more than 50 words):</w:t>
            </w:r>
          </w:p>
        </w:tc>
        <w:tc>
          <w:tcPr>
            <w:tcW w:w="4680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color w:val="365F91" w:themeColor="accent1" w:themeShade="BF"/>
              </w:rPr>
            </w:pPr>
          </w:p>
        </w:tc>
      </w:tr>
      <w:tr w:rsidR="00B85C43" w:rsidRPr="00B85C43" w:rsidTr="00C3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>Why is this recommendation being submitted?  (no more than 150 words):</w:t>
            </w:r>
          </w:p>
        </w:tc>
        <w:tc>
          <w:tcPr>
            <w:tcW w:w="4680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color w:val="365F91" w:themeColor="accent1" w:themeShade="BF"/>
              </w:rPr>
            </w:pPr>
          </w:p>
        </w:tc>
      </w:tr>
      <w:tr w:rsidR="00B85C43" w:rsidRPr="00B85C43" w:rsidTr="00C335C7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C335C7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C335C7">
              <w:rPr>
                <w:rFonts w:ascii="Calibri" w:hAnsi="Calibri" w:cs="CronosMM_574_12_"/>
                <w:color w:val="365F91" w:themeColor="accent1" w:themeShade="BF"/>
              </w:rPr>
              <w:t>MGA Goal/Strategy/Other goal Supported:</w:t>
            </w: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color w:val="000000" w:themeColor="text1"/>
              </w:rPr>
            </w:pPr>
          </w:p>
        </w:tc>
      </w:tr>
      <w:tr w:rsidR="00B85C43" w:rsidRPr="00B85C43" w:rsidTr="00C3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C335C7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C335C7">
              <w:rPr>
                <w:rFonts w:ascii="Calibri" w:hAnsi="Calibri" w:cs="CronosMM_574_12_"/>
                <w:color w:val="365F91" w:themeColor="accent1" w:themeShade="BF"/>
              </w:rPr>
              <w:t>Identified measures of success (i.e. What does it take to consider this recommendation achieved?):</w:t>
            </w: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color w:val="000000" w:themeColor="text1"/>
              </w:rPr>
            </w:pPr>
          </w:p>
        </w:tc>
      </w:tr>
      <w:tr w:rsidR="00B85C43" w:rsidRPr="00B85C43" w:rsidTr="00C335C7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C335C7" w:rsidRDefault="00B72967" w:rsidP="00B72967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C335C7">
              <w:rPr>
                <w:rFonts w:ascii="Calibri" w:hAnsi="Calibri" w:cs="CronosMM_574_12_"/>
                <w:color w:val="365F91" w:themeColor="accent1" w:themeShade="BF"/>
              </w:rPr>
              <w:t>Financial Implications (Does this need money?)</w:t>
            </w: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b/>
                <w:color w:val="000000" w:themeColor="text1"/>
              </w:rPr>
            </w:pPr>
          </w:p>
        </w:tc>
      </w:tr>
      <w:tr w:rsidR="00B85C43" w:rsidRPr="00B85C43" w:rsidTr="00C3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Default="00343C72" w:rsidP="00343C72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000000" w:themeColor="text1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 xml:space="preserve">Has this been </w:t>
            </w:r>
            <w:r w:rsidR="00B72967" w:rsidRPr="00F925CC">
              <w:rPr>
                <w:rFonts w:ascii="Calibri" w:hAnsi="Calibri" w:cs="CronosMM_574_12_"/>
                <w:color w:val="365F91" w:themeColor="accent1" w:themeShade="BF"/>
              </w:rPr>
              <w:t xml:space="preserve">included as a recommendation </w:t>
            </w:r>
            <w:r w:rsidRPr="00F925CC">
              <w:rPr>
                <w:rFonts w:ascii="Calibri" w:hAnsi="Calibri" w:cs="CronosMM_574_12_"/>
                <w:color w:val="365F91" w:themeColor="accent1" w:themeShade="BF"/>
              </w:rPr>
              <w:t>at</w:t>
            </w:r>
            <w:r w:rsidR="00B72967" w:rsidRPr="00F925CC">
              <w:rPr>
                <w:rFonts w:ascii="Calibri" w:hAnsi="Calibri" w:cs="CronosMM_574_12_"/>
                <w:color w:val="365F91" w:themeColor="accent1" w:themeShade="BF"/>
              </w:rPr>
              <w:t xml:space="preserve"> a </w:t>
            </w:r>
            <w:hyperlink r:id="rId11" w:history="1">
              <w:r w:rsidR="00B72967" w:rsidRPr="00F925CC">
                <w:rPr>
                  <w:rStyle w:val="Hipervnculo"/>
                  <w:rFonts w:ascii="Calibri" w:hAnsi="Calibri" w:cs="CronosMM_574_12_"/>
                  <w:bCs w:val="0"/>
                </w:rPr>
                <w:t>previous Sections Congress</w:t>
              </w:r>
            </w:hyperlink>
            <w:r w:rsidR="00B72967" w:rsidRPr="00F925CC">
              <w:rPr>
                <w:rFonts w:ascii="Calibri" w:hAnsi="Calibri" w:cs="CronosMM_574_12_"/>
                <w:color w:val="365F91" w:themeColor="accent1" w:themeShade="BF"/>
              </w:rPr>
              <w:t>?</w:t>
            </w:r>
          </w:p>
          <w:p w:rsidR="00343C72" w:rsidRPr="00B85C43" w:rsidRDefault="00343C72" w:rsidP="00343C72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000000" w:themeColor="text1"/>
              </w:rPr>
            </w:pP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/>
                <w:color w:val="000000" w:themeColor="text1"/>
              </w:rPr>
            </w:pPr>
          </w:p>
        </w:tc>
      </w:tr>
      <w:tr w:rsidR="00B85C43" w:rsidRPr="00B85C43" w:rsidTr="00C335C7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F925CC" w:rsidRDefault="00B72967" w:rsidP="00C335C7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>Contact for additional information (</w:t>
            </w:r>
            <w:r w:rsidR="00C335C7" w:rsidRPr="00F925CC">
              <w:rPr>
                <w:rFonts w:ascii="Calibri" w:hAnsi="Calibri" w:cs="CronosMM_574_12_"/>
                <w:color w:val="365F91" w:themeColor="accent1" w:themeShade="BF"/>
              </w:rPr>
              <w:t>n</w:t>
            </w:r>
            <w:r w:rsidRPr="00F925CC">
              <w:rPr>
                <w:rFonts w:ascii="Calibri" w:hAnsi="Calibri" w:cs="CronosMM_574_12_"/>
                <w:color w:val="365F91" w:themeColor="accent1" w:themeShade="BF"/>
              </w:rPr>
              <w:t xml:space="preserve">ame and </w:t>
            </w:r>
            <w:r w:rsidR="00C335C7" w:rsidRPr="00F925CC">
              <w:rPr>
                <w:rFonts w:ascii="Calibri" w:hAnsi="Calibri" w:cs="CronosMM_574_12_"/>
                <w:color w:val="365F91" w:themeColor="accent1" w:themeShade="BF"/>
              </w:rPr>
              <w:t>e</w:t>
            </w:r>
            <w:r w:rsidRPr="00F925CC">
              <w:rPr>
                <w:rFonts w:ascii="Calibri" w:hAnsi="Calibri" w:cs="CronosMM_574_12_"/>
                <w:color w:val="365F91" w:themeColor="accent1" w:themeShade="BF"/>
              </w:rPr>
              <w:t>mail address)</w:t>
            </w: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color w:val="000000" w:themeColor="text1"/>
              </w:rPr>
            </w:pPr>
          </w:p>
        </w:tc>
      </w:tr>
      <w:tr w:rsidR="00B85C43" w:rsidRPr="00B85C43" w:rsidTr="00C3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 xml:space="preserve">Proposed Champion for this recommendation (i.e. </w:t>
            </w:r>
            <w:r w:rsidR="00C335C7" w:rsidRPr="00F925CC">
              <w:rPr>
                <w:rFonts w:ascii="Calibri" w:hAnsi="Calibri" w:cs="CronosMM_574_12_"/>
                <w:color w:val="365F91" w:themeColor="accent1" w:themeShade="BF"/>
              </w:rPr>
              <w:t xml:space="preserve">, </w:t>
            </w:r>
            <w:r w:rsidRPr="00F925CC">
              <w:rPr>
                <w:rFonts w:ascii="Calibri" w:hAnsi="Calibri" w:cs="CronosMM_574_12_"/>
                <w:color w:val="365F91" w:themeColor="accent1" w:themeShade="BF"/>
              </w:rPr>
              <w:t>person who will follow up, agree to work with MGA Board in achieving this recommendation)</w:t>
            </w: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color w:val="000000" w:themeColor="text1"/>
              </w:rPr>
            </w:pPr>
          </w:p>
        </w:tc>
      </w:tr>
      <w:tr w:rsidR="00B85C43" w:rsidRPr="00B85C43" w:rsidTr="00C335C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B72967" w:rsidRPr="00F925CC" w:rsidRDefault="00B72967" w:rsidP="00D01954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color w:val="365F91" w:themeColor="accent1" w:themeShade="BF"/>
              </w:rPr>
              <w:t>Submission Date</w:t>
            </w:r>
          </w:p>
        </w:tc>
        <w:tc>
          <w:tcPr>
            <w:tcW w:w="4680" w:type="dxa"/>
            <w:gridSpan w:val="2"/>
          </w:tcPr>
          <w:p w:rsidR="00B72967" w:rsidRPr="00B85C43" w:rsidRDefault="00B7296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color w:val="000000" w:themeColor="text1"/>
              </w:rPr>
            </w:pPr>
          </w:p>
        </w:tc>
      </w:tr>
      <w:tr w:rsidR="00C335C7" w:rsidRPr="00824A5F" w:rsidTr="0052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C335C7" w:rsidRPr="00824A5F" w:rsidRDefault="00C335C7" w:rsidP="00521ACF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i/>
                <w:color w:val="000000" w:themeColor="text1"/>
              </w:rPr>
            </w:pPr>
          </w:p>
        </w:tc>
        <w:tc>
          <w:tcPr>
            <w:tcW w:w="4230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C335C7" w:rsidRPr="00824A5F" w:rsidRDefault="00C335C7" w:rsidP="00521A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C335C7" w:rsidRPr="00824A5F" w:rsidRDefault="00C335C7" w:rsidP="00521A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6" w:space="0" w:color="FFFFFF" w:themeColor="background1"/>
            </w:tcBorders>
            <w:shd w:val="clear" w:color="auto" w:fill="auto"/>
          </w:tcPr>
          <w:p w:rsidR="00C335C7" w:rsidRPr="00824A5F" w:rsidRDefault="00C335C7" w:rsidP="00521A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000000" w:themeColor="text1"/>
              </w:rPr>
            </w:pPr>
          </w:p>
        </w:tc>
      </w:tr>
      <w:tr w:rsidR="00C335C7" w:rsidRPr="00824A5F" w:rsidTr="00CF266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C335C7" w:rsidRPr="00F925CC" w:rsidRDefault="00C335C7" w:rsidP="00D01954">
            <w:pPr>
              <w:autoSpaceDE w:val="0"/>
              <w:autoSpaceDN w:val="0"/>
              <w:rPr>
                <w:rFonts w:ascii="Calibri" w:hAnsi="Calibri" w:cs="CronosMM_574_12_"/>
                <w:bCs w:val="0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b w:val="0"/>
                <w:bCs w:val="0"/>
                <w:i/>
                <w:color w:val="365F91" w:themeColor="accent1" w:themeShade="BF"/>
              </w:rPr>
              <w:t>Indicate Recommendation Category below:</w:t>
            </w:r>
          </w:p>
        </w:tc>
        <w:tc>
          <w:tcPr>
            <w:tcW w:w="54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C335C7" w:rsidRPr="00F925CC" w:rsidRDefault="00C335C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uto"/>
          </w:tcPr>
          <w:p w:rsidR="00C335C7" w:rsidRPr="00F925CC" w:rsidRDefault="00C335C7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365F91" w:themeColor="accent1" w:themeShade="BF"/>
              </w:rPr>
            </w:pPr>
          </w:p>
        </w:tc>
      </w:tr>
      <w:tr w:rsidR="00F925CC" w:rsidRPr="00824A5F" w:rsidTr="00CF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F925CC" w:rsidRPr="00F925CC" w:rsidRDefault="00F925CC" w:rsidP="00521ACF">
            <w:pPr>
              <w:autoSpaceDE w:val="0"/>
              <w:autoSpaceDN w:val="0"/>
              <w:rPr>
                <w:rFonts w:ascii="Calibri" w:hAnsi="Calibri" w:cs="CronosMM_574_12_"/>
                <w:b w:val="0"/>
                <w:bCs w:val="0"/>
                <w:i/>
                <w:color w:val="365F91" w:themeColor="accent1" w:themeShade="BF"/>
              </w:rPr>
            </w:pPr>
          </w:p>
        </w:tc>
        <w:tc>
          <w:tcPr>
            <w:tcW w:w="4230" w:type="dxa"/>
          </w:tcPr>
          <w:p w:rsidR="00F925CC" w:rsidRPr="00F925CC" w:rsidRDefault="00F925CC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bCs/>
                <w:i/>
                <w:color w:val="365F91" w:themeColor="accent1" w:themeShade="BF"/>
              </w:rPr>
              <w:t>Business Financial/ Operations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F925CC" w:rsidRPr="00CF2663" w:rsidRDefault="00F925CC" w:rsidP="00521A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color w:val="365F91" w:themeColor="accent1" w:themeShade="BF"/>
              </w:rPr>
            </w:pPr>
          </w:p>
        </w:tc>
        <w:tc>
          <w:tcPr>
            <w:tcW w:w="4140" w:type="dxa"/>
          </w:tcPr>
          <w:p w:rsidR="00F925CC" w:rsidRPr="00F925CC" w:rsidRDefault="00F925CC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bCs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bCs/>
                <w:i/>
                <w:color w:val="365F91" w:themeColor="accent1" w:themeShade="BF"/>
              </w:rPr>
              <w:t>Membership</w:t>
            </w:r>
          </w:p>
        </w:tc>
      </w:tr>
      <w:tr w:rsidR="00F925CC" w:rsidRPr="00824A5F" w:rsidTr="00CF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F925CC" w:rsidRPr="00F925CC" w:rsidRDefault="00F925CC" w:rsidP="00521ACF">
            <w:pPr>
              <w:autoSpaceDE w:val="0"/>
              <w:autoSpaceDN w:val="0"/>
              <w:rPr>
                <w:rFonts w:ascii="Calibri" w:hAnsi="Calibri" w:cs="CronosMM_574_12_"/>
                <w:i/>
                <w:color w:val="365F91" w:themeColor="accent1" w:themeShade="BF"/>
              </w:rPr>
            </w:pPr>
          </w:p>
        </w:tc>
        <w:tc>
          <w:tcPr>
            <w:tcW w:w="4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925CC" w:rsidRPr="00F925CC" w:rsidRDefault="00F925CC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i/>
                <w:color w:val="365F91" w:themeColor="accent1" w:themeShade="BF"/>
              </w:rPr>
              <w:t>IT Operations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F925CC" w:rsidRPr="00CF2663" w:rsidRDefault="00F925CC" w:rsidP="00521A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F925CC" w:rsidRPr="00F925CC" w:rsidRDefault="00F925CC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i/>
                <w:color w:val="365F91" w:themeColor="accent1" w:themeShade="BF"/>
              </w:rPr>
              <w:t>Public Awareness &amp; New Technology</w:t>
            </w:r>
          </w:p>
        </w:tc>
      </w:tr>
      <w:tr w:rsidR="00F925CC" w:rsidRPr="00824A5F" w:rsidTr="00CF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F925CC" w:rsidRPr="00F925CC" w:rsidRDefault="00F925CC" w:rsidP="00521ACF">
            <w:pPr>
              <w:autoSpaceDE w:val="0"/>
              <w:autoSpaceDN w:val="0"/>
              <w:rPr>
                <w:rFonts w:ascii="Calibri" w:hAnsi="Calibri" w:cs="CronosMM_574_12_"/>
                <w:i/>
                <w:color w:val="365F91" w:themeColor="accent1" w:themeShade="BF"/>
              </w:rPr>
            </w:pPr>
          </w:p>
        </w:tc>
        <w:tc>
          <w:tcPr>
            <w:tcW w:w="4230" w:type="dxa"/>
          </w:tcPr>
          <w:p w:rsidR="00F925CC" w:rsidRPr="00F925CC" w:rsidRDefault="00F925CC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i/>
                <w:color w:val="365F91" w:themeColor="accent1" w:themeShade="BF"/>
              </w:rPr>
              <w:t>Member Benefits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:rsidR="00F925CC" w:rsidRPr="00CF2663" w:rsidRDefault="00F925CC" w:rsidP="00521AC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color w:val="365F91" w:themeColor="accent1" w:themeShade="BF"/>
              </w:rPr>
            </w:pPr>
          </w:p>
        </w:tc>
        <w:tc>
          <w:tcPr>
            <w:tcW w:w="4140" w:type="dxa"/>
          </w:tcPr>
          <w:p w:rsidR="00F925CC" w:rsidRPr="00F925CC" w:rsidRDefault="00F925CC" w:rsidP="00D01954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ronosMM_574_12_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i/>
                <w:color w:val="365F91" w:themeColor="accent1" w:themeShade="BF"/>
              </w:rPr>
              <w:t>Recruitment/ Retention (Membership)</w:t>
            </w:r>
          </w:p>
        </w:tc>
      </w:tr>
      <w:tr w:rsidR="00F925CC" w:rsidRPr="00824A5F" w:rsidTr="00CF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F925CC" w:rsidRPr="00F925CC" w:rsidRDefault="00F925CC" w:rsidP="00521ACF">
            <w:pPr>
              <w:autoSpaceDE w:val="0"/>
              <w:autoSpaceDN w:val="0"/>
              <w:rPr>
                <w:rFonts w:ascii="Calibri" w:hAnsi="Calibri" w:cs="CronosMM_574_12_"/>
                <w:b w:val="0"/>
                <w:i/>
                <w:color w:val="365F91" w:themeColor="accent1" w:themeShade="BF"/>
              </w:rPr>
            </w:pPr>
          </w:p>
        </w:tc>
        <w:tc>
          <w:tcPr>
            <w:tcW w:w="4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925CC" w:rsidRPr="00F925CC" w:rsidRDefault="00F925CC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i/>
                <w:color w:val="365F91" w:themeColor="accent1" w:themeShade="BF"/>
              </w:rPr>
              <w:t>Member Growth and Development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F925CC" w:rsidRPr="00CF2663" w:rsidRDefault="00F925CC" w:rsidP="00521AC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F925CC" w:rsidRPr="00F925CC" w:rsidRDefault="00F925CC" w:rsidP="00D01954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ronosMM_574_12_"/>
                <w:i/>
                <w:color w:val="365F91" w:themeColor="accent1" w:themeShade="BF"/>
              </w:rPr>
            </w:pPr>
            <w:r w:rsidRPr="00F925CC">
              <w:rPr>
                <w:rFonts w:ascii="Calibri" w:hAnsi="Calibri" w:cs="CronosMM_574_12_"/>
                <w:i/>
                <w:color w:val="365F91" w:themeColor="accent1" w:themeShade="BF"/>
              </w:rPr>
              <w:t xml:space="preserve">Other: </w:t>
            </w:r>
          </w:p>
        </w:tc>
      </w:tr>
    </w:tbl>
    <w:p w:rsidR="003A6FB4" w:rsidRDefault="003A6FB4" w:rsidP="003A6FB4"/>
    <w:sectPr w:rsidR="003A6FB4" w:rsidSect="00F925C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91" w:rsidRDefault="00922591" w:rsidP="00C335C7">
      <w:pPr>
        <w:spacing w:after="0" w:line="240" w:lineRule="auto"/>
      </w:pPr>
      <w:r>
        <w:separator/>
      </w:r>
    </w:p>
  </w:endnote>
  <w:endnote w:type="continuationSeparator" w:id="0">
    <w:p w:rsidR="00922591" w:rsidRDefault="00922591" w:rsidP="00C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onosMM_574_12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91" w:rsidRDefault="00922591" w:rsidP="00C335C7">
      <w:pPr>
        <w:spacing w:after="0" w:line="240" w:lineRule="auto"/>
      </w:pPr>
      <w:r>
        <w:separator/>
      </w:r>
    </w:p>
  </w:footnote>
  <w:footnote w:type="continuationSeparator" w:id="0">
    <w:p w:rsidR="00922591" w:rsidRDefault="00922591" w:rsidP="00C3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39"/>
    <w:multiLevelType w:val="hybridMultilevel"/>
    <w:tmpl w:val="38D0DD84"/>
    <w:lvl w:ilvl="0" w:tplc="CEB80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4DA"/>
    <w:multiLevelType w:val="hybridMultilevel"/>
    <w:tmpl w:val="F5D0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06"/>
    <w:rsid w:val="00234457"/>
    <w:rsid w:val="00343C72"/>
    <w:rsid w:val="003A6FB4"/>
    <w:rsid w:val="003F4A3B"/>
    <w:rsid w:val="004835CD"/>
    <w:rsid w:val="005B76AF"/>
    <w:rsid w:val="007B48EF"/>
    <w:rsid w:val="00824A5F"/>
    <w:rsid w:val="00922591"/>
    <w:rsid w:val="00943FB7"/>
    <w:rsid w:val="00AD2A61"/>
    <w:rsid w:val="00AF2E9B"/>
    <w:rsid w:val="00B61F0C"/>
    <w:rsid w:val="00B72967"/>
    <w:rsid w:val="00B85C43"/>
    <w:rsid w:val="00C335C7"/>
    <w:rsid w:val="00CB631C"/>
    <w:rsid w:val="00CF2663"/>
    <w:rsid w:val="00E30806"/>
    <w:rsid w:val="00E50860"/>
    <w:rsid w:val="00EE26DC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A6F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61F0C"/>
    <w:pPr>
      <w:ind w:left="720"/>
      <w:contextualSpacing/>
    </w:pPr>
  </w:style>
  <w:style w:type="table" w:styleId="Cuadrculamedia3-nfasis6">
    <w:name w:val="Medium Grid 3 Accent 6"/>
    <w:basedOn w:val="Tablanormal"/>
    <w:uiPriority w:val="69"/>
    <w:rsid w:val="00C33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5C7"/>
  </w:style>
  <w:style w:type="paragraph" w:styleId="Piedepgina">
    <w:name w:val="footer"/>
    <w:basedOn w:val="Normal"/>
    <w:link w:val="PiedepginaCar"/>
    <w:uiPriority w:val="99"/>
    <w:unhideWhenUsed/>
    <w:rsid w:val="00C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A6F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61F0C"/>
    <w:pPr>
      <w:ind w:left="720"/>
      <w:contextualSpacing/>
    </w:pPr>
  </w:style>
  <w:style w:type="table" w:styleId="Cuadrculamedia3-nfasis6">
    <w:name w:val="Medium Grid 3 Accent 6"/>
    <w:basedOn w:val="Tablanormal"/>
    <w:uiPriority w:val="69"/>
    <w:rsid w:val="00C33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5C7"/>
  </w:style>
  <w:style w:type="paragraph" w:styleId="Piedepgina">
    <w:name w:val="footer"/>
    <w:basedOn w:val="Normal"/>
    <w:link w:val="PiedepginaCar"/>
    <w:uiPriority w:val="99"/>
    <w:unhideWhenUsed/>
    <w:rsid w:val="00C3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eee.org/societies_communities/geo_activities/sections_congress/2011/sc2011_recommendation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-coordinator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.org/societies_communities/geo_activities/sections_congress/2011/sc2011_recommend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2915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BAE Systems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Polavarapu, Murty S  (US SSA)</dc:creator>
  <cp:lastModifiedBy>Gustavo Giannattasio</cp:lastModifiedBy>
  <cp:revision>2</cp:revision>
  <dcterms:created xsi:type="dcterms:W3CDTF">2014-02-28T19:35:00Z</dcterms:created>
  <dcterms:modified xsi:type="dcterms:W3CDTF">2014-02-28T19:35:00Z</dcterms:modified>
</cp:coreProperties>
</file>